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45D0A" w14:textId="6D7D9519" w:rsidR="00B432E2" w:rsidRDefault="00B432E2" w:rsidP="00B432E2">
      <w:pPr>
        <w:pStyle w:val="Standard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CCA1213" wp14:editId="05CDC683">
            <wp:extent cx="2000250" cy="847725"/>
            <wp:effectExtent l="0" t="0" r="0" b="9525"/>
            <wp:docPr id="1464886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1FF1B" w14:textId="77777777" w:rsidR="00B432E2" w:rsidRDefault="00B432E2" w:rsidP="00B432E2">
      <w:pPr>
        <w:pStyle w:val="Standard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A748AAC" w14:textId="77777777" w:rsidR="00B432E2" w:rsidRPr="00D905EB" w:rsidRDefault="00B432E2" w:rsidP="00B432E2">
      <w:pPr>
        <w:pStyle w:val="Standard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905EB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 w:cs="Times New Roman"/>
          <w:b/>
          <w:sz w:val="24"/>
          <w:szCs w:val="24"/>
        </w:rPr>
        <w:t xml:space="preserve">Компания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Артлайт</w:t>
      </w:r>
      <w:proofErr w:type="spellEnd"/>
      <w:r w:rsidRPr="00D905EB">
        <w:rPr>
          <w:rFonts w:ascii="Times New Roman" w:hAnsi="Times New Roman" w:cs="Times New Roman"/>
          <w:b/>
          <w:sz w:val="24"/>
          <w:szCs w:val="24"/>
        </w:rPr>
        <w:t>»</w:t>
      </w:r>
    </w:p>
    <w:p w14:paraId="23F8B67D" w14:textId="77777777" w:rsidR="00B432E2" w:rsidRPr="00D905EB" w:rsidRDefault="00B432E2" w:rsidP="00B432E2">
      <w:pPr>
        <w:pStyle w:val="Standard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D905EB">
        <w:rPr>
          <w:rFonts w:ascii="Times New Roman" w:hAnsi="Times New Roman" w:cs="Times New Roman"/>
          <w:sz w:val="16"/>
          <w:szCs w:val="16"/>
        </w:rPr>
        <w:t>ИНН 781</w:t>
      </w:r>
      <w:r w:rsidRPr="00B25D34">
        <w:rPr>
          <w:rFonts w:ascii="Times New Roman" w:hAnsi="Times New Roman" w:cs="Times New Roman"/>
          <w:sz w:val="16"/>
          <w:szCs w:val="16"/>
        </w:rPr>
        <w:t>0</w:t>
      </w:r>
      <w:r>
        <w:rPr>
          <w:rFonts w:ascii="Times New Roman" w:hAnsi="Times New Roman" w:cs="Times New Roman"/>
          <w:sz w:val="16"/>
          <w:szCs w:val="16"/>
        </w:rPr>
        <w:t>797901</w:t>
      </w:r>
      <w:r w:rsidRPr="00D905EB">
        <w:rPr>
          <w:rFonts w:ascii="Times New Roman" w:hAnsi="Times New Roman" w:cs="Times New Roman"/>
          <w:sz w:val="16"/>
          <w:szCs w:val="16"/>
        </w:rPr>
        <w:t xml:space="preserve"> КПП 781301001 ОГРН </w:t>
      </w:r>
      <w:r>
        <w:rPr>
          <w:rFonts w:ascii="Times New Roman" w:hAnsi="Times New Roman" w:cs="Times New Roman"/>
          <w:sz w:val="16"/>
          <w:szCs w:val="16"/>
        </w:rPr>
        <w:t>1037821067899</w:t>
      </w:r>
    </w:p>
    <w:p w14:paraId="177D9043" w14:textId="77777777" w:rsidR="00B432E2" w:rsidRPr="00D905EB" w:rsidRDefault="00B432E2" w:rsidP="00B432E2">
      <w:pPr>
        <w:pStyle w:val="Standard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905EB">
        <w:rPr>
          <w:rFonts w:ascii="Times New Roman" w:hAnsi="Times New Roman" w:cs="Times New Roman"/>
          <w:sz w:val="16"/>
          <w:szCs w:val="16"/>
        </w:rPr>
        <w:t>Юр. адрес</w:t>
      </w:r>
      <w:r w:rsidRPr="00D905EB">
        <w:rPr>
          <w:rFonts w:ascii="Times New Roman" w:hAnsi="Times New Roman" w:cs="Times New Roman"/>
        </w:rPr>
        <w:t xml:space="preserve">: </w:t>
      </w:r>
      <w:r w:rsidRPr="00D905EB">
        <w:rPr>
          <w:rFonts w:ascii="Times New Roman" w:hAnsi="Times New Roman" w:cs="Times New Roman"/>
          <w:sz w:val="18"/>
          <w:szCs w:val="18"/>
        </w:rPr>
        <w:t>197101, г. Санкт-Петербург, ул. Ленина дом 12/36, литер А, помещение 2-Н</w:t>
      </w:r>
    </w:p>
    <w:p w14:paraId="47140C51" w14:textId="77777777" w:rsidR="00B432E2" w:rsidRPr="00D905EB" w:rsidRDefault="00B432E2" w:rsidP="00B432E2">
      <w:pPr>
        <w:pStyle w:val="Standard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 w:rsidRPr="00D905EB">
        <w:rPr>
          <w:rFonts w:ascii="Times New Roman" w:hAnsi="Times New Roman" w:cs="Times New Roman"/>
          <w:sz w:val="16"/>
          <w:szCs w:val="16"/>
        </w:rPr>
        <w:t>Фак</w:t>
      </w:r>
      <w:r>
        <w:rPr>
          <w:rFonts w:ascii="Times New Roman" w:hAnsi="Times New Roman" w:cs="Times New Roman"/>
          <w:sz w:val="16"/>
          <w:szCs w:val="16"/>
        </w:rPr>
        <w:t>т</w:t>
      </w:r>
      <w:r w:rsidRPr="00D905EB">
        <w:rPr>
          <w:rFonts w:ascii="Times New Roman" w:hAnsi="Times New Roman" w:cs="Times New Roman"/>
          <w:sz w:val="16"/>
          <w:szCs w:val="16"/>
        </w:rPr>
        <w:t>. адрес</w:t>
      </w:r>
      <w:r w:rsidRPr="00D905EB">
        <w:rPr>
          <w:rFonts w:ascii="Times New Roman" w:hAnsi="Times New Roman" w:cs="Times New Roman"/>
        </w:rPr>
        <w:t xml:space="preserve">: </w:t>
      </w:r>
      <w:r w:rsidRPr="00D905EB">
        <w:rPr>
          <w:rFonts w:ascii="Times New Roman" w:hAnsi="Times New Roman" w:cs="Times New Roman"/>
          <w:sz w:val="18"/>
          <w:szCs w:val="18"/>
        </w:rPr>
        <w:t>197101, г. Санкт-Петербург, ул. Ленина дом 12/36, литер А, помещение 2-Н</w:t>
      </w:r>
    </w:p>
    <w:p w14:paraId="67295F2F" w14:textId="77777777" w:rsidR="00B432E2" w:rsidRPr="00D905EB" w:rsidRDefault="00B432E2" w:rsidP="00B432E2">
      <w:pPr>
        <w:autoSpaceDE w:val="0"/>
        <w:spacing w:after="0"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 w:rsidRPr="00D905EB">
        <w:rPr>
          <w:rFonts w:ascii="Times New Roman" w:hAnsi="Times New Roman" w:cs="Times New Roman"/>
          <w:sz w:val="18"/>
          <w:szCs w:val="18"/>
        </w:rPr>
        <w:t>р/с № 407028106</w:t>
      </w:r>
      <w:r>
        <w:rPr>
          <w:rFonts w:ascii="Times New Roman" w:hAnsi="Times New Roman" w:cs="Times New Roman"/>
          <w:sz w:val="18"/>
          <w:szCs w:val="18"/>
        </w:rPr>
        <w:t>55000041144</w:t>
      </w:r>
      <w:r w:rsidRPr="00D905E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Северо-Западный Банк ПАО Сбербанк г. Санкт-Петербург</w:t>
      </w:r>
      <w:r w:rsidRPr="00D905EB">
        <w:rPr>
          <w:rFonts w:ascii="Times New Roman" w:hAnsi="Times New Roman" w:cs="Times New Roman"/>
          <w:sz w:val="18"/>
          <w:szCs w:val="18"/>
        </w:rPr>
        <w:t>, к/</w:t>
      </w:r>
      <w:proofErr w:type="gramStart"/>
      <w:r w:rsidRPr="00D905EB">
        <w:rPr>
          <w:rFonts w:ascii="Times New Roman" w:hAnsi="Times New Roman" w:cs="Times New Roman"/>
          <w:sz w:val="18"/>
          <w:szCs w:val="18"/>
        </w:rPr>
        <w:t>с  №</w:t>
      </w:r>
      <w:proofErr w:type="gramEnd"/>
      <w:r w:rsidRPr="00D905EB">
        <w:rPr>
          <w:rFonts w:ascii="Times New Roman" w:hAnsi="Times New Roman" w:cs="Times New Roman"/>
          <w:sz w:val="18"/>
          <w:szCs w:val="18"/>
        </w:rPr>
        <w:t xml:space="preserve"> 30101810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D905EB">
        <w:rPr>
          <w:rFonts w:ascii="Times New Roman" w:hAnsi="Times New Roman" w:cs="Times New Roman"/>
          <w:sz w:val="18"/>
          <w:szCs w:val="18"/>
        </w:rPr>
        <w:t>00000000</w:t>
      </w:r>
      <w:r>
        <w:rPr>
          <w:rFonts w:ascii="Times New Roman" w:hAnsi="Times New Roman" w:cs="Times New Roman"/>
          <w:sz w:val="18"/>
          <w:szCs w:val="18"/>
        </w:rPr>
        <w:t>653</w:t>
      </w:r>
    </w:p>
    <w:p w14:paraId="39356D29" w14:textId="77777777" w:rsidR="00B432E2" w:rsidRPr="00D905EB" w:rsidRDefault="00B432E2" w:rsidP="00B432E2">
      <w:pPr>
        <w:autoSpaceDE w:val="0"/>
        <w:spacing w:after="0"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 w:rsidRPr="00D905EB">
        <w:rPr>
          <w:rFonts w:ascii="Times New Roman" w:hAnsi="Times New Roman" w:cs="Times New Roman"/>
          <w:sz w:val="18"/>
          <w:szCs w:val="18"/>
        </w:rPr>
        <w:t>БИК: 044030</w:t>
      </w:r>
      <w:r>
        <w:rPr>
          <w:rFonts w:ascii="Times New Roman" w:hAnsi="Times New Roman" w:cs="Times New Roman"/>
          <w:sz w:val="18"/>
          <w:szCs w:val="18"/>
        </w:rPr>
        <w:t>653</w:t>
      </w:r>
    </w:p>
    <w:p w14:paraId="51A984A0" w14:textId="77777777" w:rsidR="00B432E2" w:rsidRPr="000E15AC" w:rsidRDefault="00B432E2" w:rsidP="00B432E2">
      <w:pPr>
        <w:spacing w:after="0"/>
        <w:jc w:val="center"/>
        <w:rPr>
          <w:rFonts w:ascii="Myriad Pro" w:eastAsia="Arial Unicode MS" w:hAnsi="Myriad Pro" w:cs="Arial"/>
          <w:color w:val="000000"/>
          <w:sz w:val="16"/>
          <w:szCs w:val="16"/>
        </w:rPr>
      </w:pPr>
      <w:r w:rsidRPr="000E15AC">
        <w:rPr>
          <w:rFonts w:ascii="Myriad Pro" w:eastAsia="Arial Unicode MS" w:hAnsi="Myriad Pro" w:cs="Arial"/>
          <w:color w:val="000000"/>
          <w:sz w:val="16"/>
          <w:szCs w:val="16"/>
        </w:rPr>
        <w:t>тел./факс: (812) 740-70-30</w:t>
      </w:r>
      <w:r>
        <w:rPr>
          <w:rFonts w:ascii="Myriad Pro" w:eastAsia="Arial Unicode MS" w:hAnsi="Myriad Pro" w:cs="Arial"/>
          <w:color w:val="000000"/>
          <w:sz w:val="16"/>
          <w:szCs w:val="16"/>
        </w:rPr>
        <w:t xml:space="preserve">   </w:t>
      </w:r>
      <w:r w:rsidRPr="000E15AC">
        <w:rPr>
          <w:rFonts w:ascii="Myriad Pro" w:eastAsia="Arial Unicode MS" w:hAnsi="Myriad Pro" w:cs="Arial"/>
          <w:color w:val="000000"/>
          <w:sz w:val="16"/>
          <w:szCs w:val="16"/>
        </w:rPr>
        <w:t>тел./факс: (495) 640-50-20</w:t>
      </w:r>
    </w:p>
    <w:p w14:paraId="6F51D9F2" w14:textId="77777777" w:rsidR="00B432E2" w:rsidRPr="000E15AC" w:rsidRDefault="00B432E2" w:rsidP="00B432E2">
      <w:pPr>
        <w:spacing w:after="0"/>
        <w:jc w:val="center"/>
        <w:rPr>
          <w:rFonts w:ascii="Myriad Pro" w:hAnsi="Myriad Pro"/>
          <w:color w:val="000000"/>
          <w:sz w:val="16"/>
          <w:szCs w:val="16"/>
        </w:rPr>
      </w:pPr>
      <w:proofErr w:type="gramStart"/>
      <w:r w:rsidRPr="000E15AC">
        <w:rPr>
          <w:rFonts w:ascii="Myriad Pro" w:eastAsia="Arial Unicode MS" w:hAnsi="Myriad Pro" w:cs="Arial"/>
          <w:color w:val="000000"/>
          <w:sz w:val="16"/>
          <w:szCs w:val="16"/>
          <w:lang w:val="en-US"/>
        </w:rPr>
        <w:t>www</w:t>
      </w:r>
      <w:r w:rsidRPr="000E15AC">
        <w:rPr>
          <w:rFonts w:ascii="Myriad Pro" w:eastAsia="Arial Unicode MS" w:hAnsi="Myriad Pro" w:cs="Arial"/>
          <w:color w:val="000000"/>
          <w:sz w:val="16"/>
          <w:szCs w:val="16"/>
        </w:rPr>
        <w:t>.</w:t>
      </w:r>
      <w:proofErr w:type="spellStart"/>
      <w:r w:rsidRPr="000E15AC">
        <w:rPr>
          <w:rFonts w:ascii="Myriad Pro" w:eastAsia="Arial Unicode MS" w:hAnsi="Myriad Pro" w:cs="Arial"/>
          <w:color w:val="000000"/>
          <w:sz w:val="16"/>
          <w:szCs w:val="16"/>
          <w:lang w:val="en-US"/>
        </w:rPr>
        <w:t>artlight</w:t>
      </w:r>
      <w:proofErr w:type="spellEnd"/>
      <w:r w:rsidRPr="000E15AC">
        <w:rPr>
          <w:rFonts w:ascii="Myriad Pro" w:eastAsia="Arial Unicode MS" w:hAnsi="Myriad Pro" w:cs="Arial"/>
          <w:color w:val="000000"/>
          <w:sz w:val="16"/>
          <w:szCs w:val="16"/>
        </w:rPr>
        <w:t>.</w:t>
      </w:r>
      <w:proofErr w:type="spellStart"/>
      <w:r w:rsidRPr="000E15AC">
        <w:rPr>
          <w:rFonts w:ascii="Myriad Pro" w:eastAsia="Arial Unicode MS" w:hAnsi="Myriad Pro" w:cs="Arial"/>
          <w:color w:val="000000"/>
          <w:sz w:val="16"/>
          <w:szCs w:val="16"/>
          <w:lang w:val="en-US"/>
        </w:rPr>
        <w:t>ru</w:t>
      </w:r>
      <w:proofErr w:type="spellEnd"/>
      <w:r w:rsidRPr="000E15AC">
        <w:rPr>
          <w:rFonts w:ascii="Myriad Pro" w:eastAsia="Arial Unicode MS" w:hAnsi="Myriad Pro" w:cs="Arial"/>
          <w:color w:val="000000"/>
          <w:sz w:val="16"/>
          <w:szCs w:val="16"/>
        </w:rPr>
        <w:t xml:space="preserve">,   </w:t>
      </w:r>
      <w:proofErr w:type="gramEnd"/>
      <w:r w:rsidRPr="000E15AC">
        <w:rPr>
          <w:rFonts w:ascii="Myriad Pro" w:eastAsia="Arial Unicode MS" w:hAnsi="Myriad Pro" w:cs="Arial"/>
          <w:color w:val="000000"/>
          <w:sz w:val="16"/>
          <w:szCs w:val="16"/>
        </w:rPr>
        <w:t xml:space="preserve"> </w:t>
      </w:r>
      <w:proofErr w:type="spellStart"/>
      <w:r w:rsidRPr="000E15AC">
        <w:rPr>
          <w:rFonts w:ascii="Myriad Pro" w:eastAsia="Arial Unicode MS" w:hAnsi="Myriad Pro" w:cs="Arial"/>
          <w:color w:val="000000"/>
          <w:sz w:val="16"/>
          <w:szCs w:val="16"/>
          <w:lang w:val="en-US"/>
        </w:rPr>
        <w:t>artlight</w:t>
      </w:r>
      <w:proofErr w:type="spellEnd"/>
      <w:r w:rsidRPr="000E15AC">
        <w:rPr>
          <w:rFonts w:ascii="Myriad Pro" w:eastAsia="Arial Unicode MS" w:hAnsi="Myriad Pro" w:cs="Arial"/>
          <w:color w:val="000000"/>
          <w:sz w:val="16"/>
          <w:szCs w:val="16"/>
        </w:rPr>
        <w:t>@</w:t>
      </w:r>
      <w:proofErr w:type="spellStart"/>
      <w:r w:rsidRPr="000E15AC">
        <w:rPr>
          <w:rFonts w:ascii="Myriad Pro" w:eastAsia="Arial Unicode MS" w:hAnsi="Myriad Pro" w:cs="Arial"/>
          <w:color w:val="000000"/>
          <w:sz w:val="16"/>
          <w:szCs w:val="16"/>
          <w:lang w:val="en-US"/>
        </w:rPr>
        <w:t>artlight</w:t>
      </w:r>
      <w:proofErr w:type="spellEnd"/>
      <w:r w:rsidRPr="000E15AC">
        <w:rPr>
          <w:rFonts w:ascii="Myriad Pro" w:eastAsia="Arial Unicode MS" w:hAnsi="Myriad Pro" w:cs="Arial"/>
          <w:color w:val="000000"/>
          <w:sz w:val="16"/>
          <w:szCs w:val="16"/>
        </w:rPr>
        <w:t>.</w:t>
      </w:r>
      <w:proofErr w:type="spellStart"/>
      <w:r w:rsidRPr="000E15AC">
        <w:rPr>
          <w:rFonts w:ascii="Myriad Pro" w:eastAsia="Arial Unicode MS" w:hAnsi="Myriad Pro" w:cs="Arial"/>
          <w:color w:val="000000"/>
          <w:sz w:val="16"/>
          <w:szCs w:val="16"/>
          <w:lang w:val="en-US"/>
        </w:rPr>
        <w:t>ru</w:t>
      </w:r>
      <w:proofErr w:type="spellEnd"/>
    </w:p>
    <w:p w14:paraId="3223015E" w14:textId="77777777" w:rsidR="00B432E2" w:rsidRPr="000E15AC" w:rsidRDefault="00B432E2" w:rsidP="00B432E2">
      <w:pPr>
        <w:rPr>
          <w:rFonts w:ascii="Myriad Pro" w:hAnsi="Myriad Pro"/>
          <w:color w:val="005889"/>
          <w:sz w:val="16"/>
          <w:szCs w:val="16"/>
        </w:rPr>
      </w:pPr>
    </w:p>
    <w:p w14:paraId="03F82EB8" w14:textId="77777777" w:rsidR="00B432E2" w:rsidRPr="00340370" w:rsidRDefault="00B432E2" w:rsidP="00B432E2">
      <w:pPr>
        <w:autoSpaceDE w:val="0"/>
        <w:spacing w:after="0"/>
        <w:ind w:left="-142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0370">
        <w:rPr>
          <w:rFonts w:ascii="Times New Roman" w:hAnsi="Times New Roman" w:cs="Times New Roman"/>
          <w:b/>
          <w:bCs/>
          <w:sz w:val="24"/>
          <w:szCs w:val="24"/>
        </w:rPr>
        <w:t>Гарантийные обязательства</w:t>
      </w:r>
    </w:p>
    <w:p w14:paraId="63250BD4" w14:textId="77777777" w:rsidR="00B432E2" w:rsidRPr="00340370" w:rsidRDefault="00B432E2" w:rsidP="00B432E2">
      <w:pPr>
        <w:autoSpaceDE w:val="0"/>
        <w:spacing w:after="0"/>
        <w:ind w:left="-142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43ACB1" w14:textId="77777777" w:rsidR="00B432E2" w:rsidRPr="00DE1EE0" w:rsidRDefault="00B432E2" w:rsidP="00B432E2">
      <w:pPr>
        <w:pStyle w:val="a7"/>
        <w:widowControl/>
        <w:numPr>
          <w:ilvl w:val="0"/>
          <w:numId w:val="1"/>
        </w:numPr>
        <w:suppressAutoHyphens w:val="0"/>
        <w:spacing w:before="120" w:after="120" w:line="240" w:lineRule="auto"/>
        <w:ind w:left="-142" w:firstLine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E1EE0">
        <w:rPr>
          <w:rFonts w:ascii="Times New Roman" w:hAnsi="Times New Roman"/>
          <w:sz w:val="24"/>
          <w:szCs w:val="24"/>
        </w:rPr>
        <w:t xml:space="preserve">Настоящее положение о гарантийных обязательствах распространяется на продукцию </w:t>
      </w:r>
      <w:r>
        <w:rPr>
          <w:rFonts w:ascii="Times New Roman" w:hAnsi="Times New Roman"/>
          <w:sz w:val="24"/>
          <w:szCs w:val="24"/>
        </w:rPr>
        <w:t>торговой марки</w:t>
      </w:r>
      <w:r w:rsidRPr="00DE1E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1EE0">
        <w:rPr>
          <w:rFonts w:ascii="Times New Roman" w:hAnsi="Times New Roman"/>
          <w:sz w:val="24"/>
          <w:szCs w:val="24"/>
        </w:rPr>
        <w:t>Artlight</w:t>
      </w:r>
      <w:proofErr w:type="spellEnd"/>
      <w:r w:rsidRPr="00DE1EE0">
        <w:rPr>
          <w:rFonts w:ascii="Times New Roman" w:hAnsi="Times New Roman"/>
          <w:sz w:val="24"/>
          <w:szCs w:val="24"/>
        </w:rPr>
        <w:t xml:space="preserve">, приобретенную у изготовителя или через авторизованную партнерскую сеть. </w:t>
      </w:r>
    </w:p>
    <w:p w14:paraId="0244D2A1" w14:textId="77777777" w:rsidR="00B432E2" w:rsidRPr="00DE1EE0" w:rsidRDefault="00B432E2" w:rsidP="00B432E2">
      <w:pPr>
        <w:pStyle w:val="a7"/>
        <w:widowControl/>
        <w:numPr>
          <w:ilvl w:val="0"/>
          <w:numId w:val="1"/>
        </w:numPr>
        <w:suppressAutoHyphens w:val="0"/>
        <w:spacing w:before="120" w:after="120" w:line="240" w:lineRule="auto"/>
        <w:ind w:left="-142" w:firstLine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E1EE0">
        <w:rPr>
          <w:rFonts w:ascii="Times New Roman" w:hAnsi="Times New Roman"/>
          <w:sz w:val="24"/>
          <w:szCs w:val="24"/>
        </w:rPr>
        <w:t xml:space="preserve">Отсчет гарантийного срока производится от даты продажи, указанной в товарной накладной. </w:t>
      </w:r>
    </w:p>
    <w:p w14:paraId="2551132D" w14:textId="77777777" w:rsidR="00B432E2" w:rsidRDefault="00B432E2" w:rsidP="00B432E2">
      <w:pPr>
        <w:pStyle w:val="a7"/>
        <w:widowControl/>
        <w:numPr>
          <w:ilvl w:val="0"/>
          <w:numId w:val="1"/>
        </w:numPr>
        <w:suppressAutoHyphens w:val="0"/>
        <w:spacing w:before="120" w:after="120" w:line="240" w:lineRule="auto"/>
        <w:ind w:left="-142" w:firstLine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E1EE0">
        <w:rPr>
          <w:rFonts w:ascii="Times New Roman" w:hAnsi="Times New Roman"/>
          <w:sz w:val="24"/>
          <w:szCs w:val="24"/>
        </w:rPr>
        <w:t xml:space="preserve">Гарантийные сроки на продукцию ТМ </w:t>
      </w:r>
      <w:proofErr w:type="spellStart"/>
      <w:r w:rsidRPr="00DE1EE0">
        <w:rPr>
          <w:rFonts w:ascii="Times New Roman" w:hAnsi="Times New Roman"/>
          <w:sz w:val="24"/>
          <w:szCs w:val="24"/>
          <w:lang w:val="en-US"/>
        </w:rPr>
        <w:t>Artlight</w:t>
      </w:r>
      <w:proofErr w:type="spellEnd"/>
      <w:r w:rsidRPr="00DE1EE0">
        <w:rPr>
          <w:rFonts w:ascii="Times New Roman" w:hAnsi="Times New Roman"/>
          <w:sz w:val="24"/>
          <w:szCs w:val="24"/>
        </w:rPr>
        <w:t xml:space="preserve"> ранжируются в зависимости от типа продукции и составляют: </w:t>
      </w:r>
    </w:p>
    <w:p w14:paraId="32597107" w14:textId="77777777" w:rsidR="00B432E2" w:rsidRPr="00DE1EE0" w:rsidRDefault="00B432E2" w:rsidP="00B432E2">
      <w:pPr>
        <w:pStyle w:val="a7"/>
        <w:spacing w:before="120" w:after="12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- 1 год на блоки и батареи аварийного питания (БАП), идущие в комплекте и установленные в светильники на производстве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Artlight</w:t>
      </w:r>
      <w:proofErr w:type="spellEnd"/>
      <w:r w:rsidRPr="00547157">
        <w:rPr>
          <w:rFonts w:ascii="Times New Roman" w:hAnsi="Times New Roman"/>
          <w:sz w:val="24"/>
          <w:szCs w:val="24"/>
        </w:rPr>
        <w:t xml:space="preserve">; </w:t>
      </w:r>
    </w:p>
    <w:p w14:paraId="2C51F58E" w14:textId="77777777" w:rsidR="00B432E2" w:rsidRPr="00DE1EE0" w:rsidRDefault="00B432E2" w:rsidP="00B432E2">
      <w:pPr>
        <w:pStyle w:val="a7"/>
        <w:spacing w:before="120" w:after="12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DE1EE0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3</w:t>
      </w:r>
      <w:r w:rsidRPr="00DE1EE0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а</w:t>
      </w:r>
      <w:r w:rsidRPr="00DE1EE0">
        <w:rPr>
          <w:rFonts w:ascii="Times New Roman" w:hAnsi="Times New Roman"/>
          <w:sz w:val="24"/>
          <w:szCs w:val="24"/>
        </w:rPr>
        <w:t xml:space="preserve"> на продукцию с маркировкой </w:t>
      </w:r>
      <w:r w:rsidRPr="00DE1EE0">
        <w:rPr>
          <w:rFonts w:ascii="Times New Roman" w:hAnsi="Times New Roman"/>
          <w:sz w:val="24"/>
          <w:szCs w:val="24"/>
          <w:lang w:val="en-US"/>
        </w:rPr>
        <w:t>ECO</w:t>
      </w:r>
      <w:r w:rsidRPr="00DE1EE0">
        <w:rPr>
          <w:rFonts w:ascii="Times New Roman" w:hAnsi="Times New Roman"/>
          <w:sz w:val="24"/>
          <w:szCs w:val="24"/>
        </w:rPr>
        <w:t xml:space="preserve">, на </w:t>
      </w:r>
      <w:r w:rsidRPr="00DE1EE0">
        <w:rPr>
          <w:rFonts w:ascii="Times New Roman" w:hAnsi="Times New Roman"/>
          <w:sz w:val="24"/>
          <w:szCs w:val="24"/>
          <w:lang w:val="en-US"/>
        </w:rPr>
        <w:t>LED</w:t>
      </w:r>
      <w:r>
        <w:rPr>
          <w:rFonts w:ascii="Times New Roman" w:hAnsi="Times New Roman"/>
          <w:sz w:val="24"/>
          <w:szCs w:val="24"/>
        </w:rPr>
        <w:t xml:space="preserve"> ленты </w:t>
      </w:r>
      <w:r w:rsidRPr="00DE1EE0">
        <w:rPr>
          <w:rFonts w:ascii="Times New Roman" w:hAnsi="Times New Roman"/>
          <w:sz w:val="24"/>
          <w:szCs w:val="24"/>
        </w:rPr>
        <w:t xml:space="preserve">и изделия, изготовленные на производстве </w:t>
      </w:r>
      <w:proofErr w:type="spellStart"/>
      <w:r w:rsidRPr="00DE1EE0">
        <w:rPr>
          <w:rFonts w:ascii="Times New Roman" w:hAnsi="Times New Roman"/>
          <w:sz w:val="24"/>
          <w:szCs w:val="24"/>
          <w:lang w:val="en-US"/>
        </w:rPr>
        <w:t>Artlight</w:t>
      </w:r>
      <w:proofErr w:type="spellEnd"/>
      <w:r w:rsidRPr="00DE1EE0">
        <w:rPr>
          <w:rFonts w:ascii="Times New Roman" w:hAnsi="Times New Roman"/>
          <w:sz w:val="24"/>
          <w:szCs w:val="24"/>
        </w:rPr>
        <w:t xml:space="preserve"> с использованием </w:t>
      </w:r>
      <w:r w:rsidRPr="00DE1EE0">
        <w:rPr>
          <w:rFonts w:ascii="Times New Roman" w:hAnsi="Times New Roman"/>
          <w:sz w:val="24"/>
          <w:szCs w:val="24"/>
          <w:lang w:val="en-US"/>
        </w:rPr>
        <w:t>LED</w:t>
      </w:r>
      <w:r w:rsidRPr="00DE1EE0">
        <w:rPr>
          <w:rFonts w:ascii="Times New Roman" w:hAnsi="Times New Roman"/>
          <w:sz w:val="24"/>
          <w:szCs w:val="24"/>
        </w:rPr>
        <w:t xml:space="preserve"> лент 12/24/220</w:t>
      </w:r>
      <w:r w:rsidRPr="00DE1EE0">
        <w:rPr>
          <w:rFonts w:ascii="Times New Roman" w:hAnsi="Times New Roman"/>
          <w:sz w:val="24"/>
          <w:szCs w:val="24"/>
          <w:lang w:val="en-US"/>
        </w:rPr>
        <w:t>V</w:t>
      </w:r>
      <w:r w:rsidRPr="00DE1EE0">
        <w:rPr>
          <w:rFonts w:ascii="Times New Roman" w:hAnsi="Times New Roman"/>
          <w:sz w:val="24"/>
          <w:szCs w:val="24"/>
        </w:rPr>
        <w:t>;</w:t>
      </w:r>
    </w:p>
    <w:p w14:paraId="5F462485" w14:textId="77777777" w:rsidR="00B432E2" w:rsidRPr="00DE1EE0" w:rsidRDefault="00B432E2" w:rsidP="00B432E2">
      <w:pPr>
        <w:pStyle w:val="a7"/>
        <w:spacing w:before="120" w:after="12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DE1EE0">
        <w:rPr>
          <w:rFonts w:ascii="Times New Roman" w:hAnsi="Times New Roman"/>
          <w:sz w:val="24"/>
          <w:szCs w:val="24"/>
        </w:rPr>
        <w:t xml:space="preserve">- стандартная </w:t>
      </w:r>
      <w:r>
        <w:rPr>
          <w:rFonts w:ascii="Times New Roman" w:hAnsi="Times New Roman"/>
          <w:sz w:val="24"/>
          <w:szCs w:val="24"/>
        </w:rPr>
        <w:t>5</w:t>
      </w:r>
      <w:r w:rsidRPr="00DE1EE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лет</w:t>
      </w:r>
      <w:r w:rsidRPr="00DE1EE0">
        <w:rPr>
          <w:rFonts w:ascii="Times New Roman" w:hAnsi="Times New Roman"/>
          <w:sz w:val="24"/>
          <w:szCs w:val="24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всю светодиодную </w:t>
      </w:r>
      <w:r w:rsidRPr="00DE1EE0">
        <w:rPr>
          <w:rFonts w:ascii="Times New Roman" w:hAnsi="Times New Roman"/>
          <w:sz w:val="24"/>
          <w:szCs w:val="24"/>
        </w:rPr>
        <w:t xml:space="preserve">продукцию, </w:t>
      </w:r>
      <w:r>
        <w:rPr>
          <w:rFonts w:ascii="Times New Roman" w:hAnsi="Times New Roman"/>
          <w:sz w:val="24"/>
          <w:szCs w:val="24"/>
        </w:rPr>
        <w:t>кроме той, которая подпадает под срок гарантии 1 год и 3 года</w:t>
      </w:r>
      <w:r w:rsidRPr="00DE1EE0">
        <w:rPr>
          <w:rFonts w:ascii="Times New Roman" w:hAnsi="Times New Roman"/>
          <w:sz w:val="24"/>
          <w:szCs w:val="24"/>
        </w:rPr>
        <w:t xml:space="preserve">; </w:t>
      </w:r>
    </w:p>
    <w:p w14:paraId="20F3FDA7" w14:textId="77777777" w:rsidR="00B432E2" w:rsidRPr="00DE1EE0" w:rsidRDefault="00B432E2" w:rsidP="00B432E2">
      <w:pPr>
        <w:pStyle w:val="a7"/>
        <w:spacing w:before="120" w:after="12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DE1EE0">
        <w:rPr>
          <w:rFonts w:ascii="Times New Roman" w:hAnsi="Times New Roman"/>
          <w:sz w:val="24"/>
          <w:szCs w:val="24"/>
        </w:rPr>
        <w:t xml:space="preserve"> - расширенная гарантия - </w:t>
      </w:r>
      <w:r>
        <w:rPr>
          <w:rFonts w:ascii="Times New Roman" w:hAnsi="Times New Roman"/>
          <w:sz w:val="24"/>
          <w:szCs w:val="24"/>
        </w:rPr>
        <w:t>6</w:t>
      </w:r>
      <w:r w:rsidRPr="00DE1EE0">
        <w:rPr>
          <w:rFonts w:ascii="Times New Roman" w:hAnsi="Times New Roman"/>
          <w:sz w:val="24"/>
          <w:szCs w:val="24"/>
        </w:rPr>
        <w:t xml:space="preserve"> лет от даты продажи, но не более </w:t>
      </w:r>
      <w:r>
        <w:rPr>
          <w:rFonts w:ascii="Times New Roman" w:hAnsi="Times New Roman"/>
          <w:sz w:val="24"/>
          <w:szCs w:val="24"/>
        </w:rPr>
        <w:t>8</w:t>
      </w:r>
      <w:r w:rsidRPr="00DE1EE0">
        <w:rPr>
          <w:rFonts w:ascii="Times New Roman" w:hAnsi="Times New Roman"/>
          <w:sz w:val="24"/>
          <w:szCs w:val="24"/>
        </w:rPr>
        <w:t xml:space="preserve">0 месяцев от даты изготовления, указанной на изделии и в паспорте, предоставляется на стандартную продукцию с исходным сроком гарантии </w:t>
      </w:r>
      <w:r>
        <w:rPr>
          <w:rFonts w:ascii="Times New Roman" w:hAnsi="Times New Roman"/>
          <w:sz w:val="24"/>
          <w:szCs w:val="24"/>
        </w:rPr>
        <w:t>5</w:t>
      </w:r>
      <w:r w:rsidRPr="00DE1EE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лет</w:t>
      </w:r>
      <w:r w:rsidRPr="00DE1EE0">
        <w:rPr>
          <w:rFonts w:ascii="Times New Roman" w:hAnsi="Times New Roman"/>
          <w:sz w:val="24"/>
          <w:szCs w:val="24"/>
        </w:rPr>
        <w:t xml:space="preserve"> при соблюдении условий согласно п. 4.  </w:t>
      </w:r>
    </w:p>
    <w:p w14:paraId="4B56A265" w14:textId="77777777" w:rsidR="00B432E2" w:rsidRPr="00DE1EE0" w:rsidRDefault="00B432E2" w:rsidP="00B432E2">
      <w:pPr>
        <w:pStyle w:val="a7"/>
        <w:widowControl/>
        <w:numPr>
          <w:ilvl w:val="0"/>
          <w:numId w:val="1"/>
        </w:numPr>
        <w:suppressAutoHyphens w:val="0"/>
        <w:spacing w:before="120" w:after="120" w:line="240" w:lineRule="auto"/>
        <w:ind w:left="-142" w:firstLine="284"/>
        <w:jc w:val="both"/>
        <w:textAlignment w:val="auto"/>
        <w:rPr>
          <w:rFonts w:ascii="Times New Roman" w:hAnsi="Times New Roman"/>
          <w:i/>
          <w:iCs/>
          <w:sz w:val="24"/>
          <w:szCs w:val="24"/>
        </w:rPr>
      </w:pPr>
      <w:r w:rsidRPr="00DE1EE0">
        <w:rPr>
          <w:rFonts w:ascii="Times New Roman" w:hAnsi="Times New Roman"/>
          <w:sz w:val="24"/>
          <w:szCs w:val="24"/>
        </w:rPr>
        <w:t xml:space="preserve">Расширенная гарантия предоставляется при соблюдении следующих условий: </w:t>
      </w:r>
    </w:p>
    <w:p w14:paraId="55A0D568" w14:textId="77777777" w:rsidR="00B432E2" w:rsidRPr="00DE1EE0" w:rsidRDefault="00B432E2" w:rsidP="00B432E2">
      <w:pPr>
        <w:pStyle w:val="a7"/>
        <w:spacing w:before="120" w:after="12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DE1EE0">
        <w:rPr>
          <w:rFonts w:ascii="Times New Roman" w:hAnsi="Times New Roman"/>
          <w:sz w:val="24"/>
          <w:szCs w:val="24"/>
        </w:rPr>
        <w:t xml:space="preserve">- стоимость проекта превышает </w:t>
      </w:r>
      <w:r>
        <w:rPr>
          <w:rFonts w:ascii="Times New Roman" w:hAnsi="Times New Roman"/>
          <w:sz w:val="24"/>
          <w:szCs w:val="24"/>
        </w:rPr>
        <w:t>1 500</w:t>
      </w:r>
      <w:r w:rsidRPr="00DE1EE0">
        <w:rPr>
          <w:rFonts w:ascii="Times New Roman" w:hAnsi="Times New Roman"/>
          <w:sz w:val="24"/>
          <w:szCs w:val="24"/>
        </w:rPr>
        <w:t xml:space="preserve"> 000 рублей в </w:t>
      </w:r>
      <w:r>
        <w:rPr>
          <w:rFonts w:ascii="Times New Roman" w:hAnsi="Times New Roman"/>
          <w:sz w:val="24"/>
          <w:szCs w:val="24"/>
        </w:rPr>
        <w:t xml:space="preserve">розничных </w:t>
      </w:r>
      <w:r w:rsidRPr="00DE1EE0">
        <w:rPr>
          <w:rFonts w:ascii="Times New Roman" w:hAnsi="Times New Roman"/>
          <w:sz w:val="24"/>
          <w:szCs w:val="24"/>
        </w:rPr>
        <w:t xml:space="preserve">ценах; </w:t>
      </w:r>
    </w:p>
    <w:p w14:paraId="1627D305" w14:textId="77777777" w:rsidR="00B432E2" w:rsidRPr="00DE1EE0" w:rsidRDefault="00B432E2" w:rsidP="00B432E2">
      <w:pPr>
        <w:pStyle w:val="a7"/>
        <w:spacing w:before="120" w:after="12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DE1EE0">
        <w:rPr>
          <w:rFonts w:ascii="Times New Roman" w:hAnsi="Times New Roman"/>
          <w:sz w:val="24"/>
          <w:szCs w:val="24"/>
        </w:rPr>
        <w:t>- проект прошел процедуру регистрации с указанием данных объекта;</w:t>
      </w:r>
    </w:p>
    <w:p w14:paraId="10D7314C" w14:textId="77777777" w:rsidR="00B432E2" w:rsidRPr="00DE1EE0" w:rsidRDefault="00B432E2" w:rsidP="00B432E2">
      <w:pPr>
        <w:pStyle w:val="a7"/>
        <w:spacing w:before="120" w:after="12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DE1EE0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по соответствующему запросу клиента </w:t>
      </w:r>
      <w:r w:rsidRPr="00DE1EE0">
        <w:rPr>
          <w:rFonts w:ascii="Times New Roman" w:hAnsi="Times New Roman"/>
          <w:sz w:val="24"/>
          <w:szCs w:val="24"/>
        </w:rPr>
        <w:t>было заключено дополнительное соглашение на расширение гарантии с указанием</w:t>
      </w:r>
      <w:r>
        <w:rPr>
          <w:rFonts w:ascii="Times New Roman" w:hAnsi="Times New Roman"/>
          <w:sz w:val="24"/>
          <w:szCs w:val="24"/>
        </w:rPr>
        <w:t xml:space="preserve"> номеров счетов и</w:t>
      </w:r>
      <w:r w:rsidRPr="00DE1EE0">
        <w:rPr>
          <w:rFonts w:ascii="Times New Roman" w:hAnsi="Times New Roman"/>
          <w:sz w:val="24"/>
          <w:szCs w:val="24"/>
        </w:rPr>
        <w:t xml:space="preserve"> перечня артикулов</w:t>
      </w:r>
      <w:r>
        <w:rPr>
          <w:rFonts w:ascii="Times New Roman" w:hAnsi="Times New Roman"/>
          <w:sz w:val="24"/>
          <w:szCs w:val="24"/>
        </w:rPr>
        <w:t>.</w:t>
      </w:r>
      <w:r w:rsidRPr="00DE1EE0">
        <w:rPr>
          <w:rFonts w:ascii="Times New Roman" w:hAnsi="Times New Roman"/>
          <w:sz w:val="24"/>
          <w:szCs w:val="24"/>
        </w:rPr>
        <w:t xml:space="preserve"> </w:t>
      </w:r>
    </w:p>
    <w:p w14:paraId="2A8AF937" w14:textId="77777777" w:rsidR="00B432E2" w:rsidRPr="00DE1EE0" w:rsidRDefault="00B432E2" w:rsidP="00B432E2">
      <w:pPr>
        <w:pStyle w:val="a7"/>
        <w:spacing w:before="120" w:after="12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DE1EE0">
        <w:rPr>
          <w:rFonts w:ascii="Times New Roman" w:hAnsi="Times New Roman"/>
          <w:sz w:val="24"/>
          <w:szCs w:val="24"/>
        </w:rPr>
        <w:t xml:space="preserve">5. Гарантийные обязательства распространяются на светильники, их корпуса, оптические элементы, источники питания, модульные светодиодные источники света и другие электротехнические компоненты, а также элементы крепления, установки и подсоединения светильников к электрической сети, поставляемые в комплекте с продукцией. </w:t>
      </w:r>
      <w:r w:rsidRPr="00DE1EE0">
        <w:rPr>
          <w:rFonts w:ascii="Times New Roman" w:hAnsi="Times New Roman"/>
          <w:sz w:val="24"/>
          <w:szCs w:val="24"/>
        </w:rPr>
        <w:br/>
        <w:t xml:space="preserve">Гарантия не распространяется на стартеры люминесцентных ламп и традиционные источники света (газоразрядные, люминесцентные и галогенные лампы бытового и иного назначения). </w:t>
      </w:r>
    </w:p>
    <w:p w14:paraId="30878D32" w14:textId="77777777" w:rsidR="00B432E2" w:rsidRPr="00DE1EE0" w:rsidRDefault="00B432E2" w:rsidP="00B432E2">
      <w:pPr>
        <w:pStyle w:val="a7"/>
        <w:widowControl/>
        <w:numPr>
          <w:ilvl w:val="0"/>
          <w:numId w:val="1"/>
        </w:numPr>
        <w:suppressAutoHyphens w:val="0"/>
        <w:spacing w:before="120" w:after="120" w:line="240" w:lineRule="auto"/>
        <w:ind w:left="-142" w:firstLine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E1EE0">
        <w:rPr>
          <w:rFonts w:ascii="Times New Roman" w:hAnsi="Times New Roman"/>
          <w:sz w:val="24"/>
          <w:szCs w:val="24"/>
        </w:rPr>
        <w:t>Гарантийные обязательства действительны при выполнении следующих условий:</w:t>
      </w:r>
    </w:p>
    <w:p w14:paraId="5B408550" w14:textId="77777777" w:rsidR="00B432E2" w:rsidRPr="00DE1EE0" w:rsidRDefault="00B432E2" w:rsidP="00B432E2">
      <w:pPr>
        <w:pStyle w:val="a7"/>
        <w:spacing w:before="120" w:after="12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E1EE0">
        <w:rPr>
          <w:rFonts w:ascii="Times New Roman" w:hAnsi="Times New Roman"/>
          <w:sz w:val="24"/>
          <w:szCs w:val="24"/>
        </w:rPr>
        <w:t>продукция хранилась, транспортировалась, эксплуатировалась при соблюдении требований производителя, изложенных в паспорте изделия;</w:t>
      </w:r>
    </w:p>
    <w:p w14:paraId="55473935" w14:textId="77777777" w:rsidR="00B432E2" w:rsidRPr="00DE1EE0" w:rsidRDefault="00B432E2" w:rsidP="00B432E2">
      <w:pPr>
        <w:pStyle w:val="a7"/>
        <w:spacing w:before="120" w:after="12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E1EE0">
        <w:rPr>
          <w:rFonts w:ascii="Times New Roman" w:hAnsi="Times New Roman"/>
          <w:sz w:val="24"/>
          <w:szCs w:val="24"/>
        </w:rPr>
        <w:t>монтаж и обслуживание изделий производились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DE1EE0">
        <w:rPr>
          <w:rFonts w:ascii="Times New Roman" w:hAnsi="Times New Roman"/>
          <w:sz w:val="24"/>
          <w:szCs w:val="24"/>
        </w:rPr>
        <w:t>согласно приложенной к изделию инструкции профессионалами, имеющими все необходимые допуски и сертификаты;</w:t>
      </w:r>
    </w:p>
    <w:p w14:paraId="286A9CB8" w14:textId="77777777" w:rsidR="00B432E2" w:rsidRPr="00DE1EE0" w:rsidRDefault="00B432E2" w:rsidP="00B432E2">
      <w:pPr>
        <w:pStyle w:val="a7"/>
        <w:widowControl/>
        <w:numPr>
          <w:ilvl w:val="0"/>
          <w:numId w:val="1"/>
        </w:numPr>
        <w:suppressAutoHyphens w:val="0"/>
        <w:spacing w:before="120" w:after="120" w:line="240" w:lineRule="auto"/>
        <w:ind w:left="-142" w:firstLine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E1EE0">
        <w:rPr>
          <w:rFonts w:ascii="Times New Roman" w:hAnsi="Times New Roman"/>
          <w:sz w:val="24"/>
          <w:szCs w:val="24"/>
        </w:rPr>
        <w:t xml:space="preserve">Производитель имеет право отказать в гарантийном обслуживании, если: </w:t>
      </w:r>
    </w:p>
    <w:p w14:paraId="1D0AF8FE" w14:textId="77777777" w:rsidR="00B432E2" w:rsidRPr="00DE1EE0" w:rsidRDefault="00B432E2" w:rsidP="00B432E2">
      <w:pPr>
        <w:pStyle w:val="a7"/>
        <w:tabs>
          <w:tab w:val="left" w:pos="993"/>
        </w:tabs>
        <w:spacing w:before="120" w:after="12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E1EE0">
        <w:rPr>
          <w:rFonts w:ascii="Times New Roman" w:hAnsi="Times New Roman"/>
          <w:sz w:val="24"/>
          <w:szCs w:val="24"/>
        </w:rPr>
        <w:t>оборудование имеет внешние или скрытые повреждения;</w:t>
      </w:r>
    </w:p>
    <w:p w14:paraId="48FED9F3" w14:textId="77777777" w:rsidR="00B432E2" w:rsidRPr="00DE1EE0" w:rsidRDefault="00B432E2" w:rsidP="00B432E2">
      <w:pPr>
        <w:pStyle w:val="a7"/>
        <w:spacing w:before="120" w:after="12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E1EE0">
        <w:rPr>
          <w:rFonts w:ascii="Times New Roman" w:hAnsi="Times New Roman"/>
          <w:sz w:val="24"/>
          <w:szCs w:val="24"/>
        </w:rPr>
        <w:t xml:space="preserve">в продукцию сторонними не уполномоченными на то лицами были внесены модификации </w:t>
      </w:r>
      <w:r w:rsidRPr="00DE1EE0">
        <w:rPr>
          <w:rFonts w:ascii="Times New Roman" w:hAnsi="Times New Roman"/>
          <w:sz w:val="24"/>
          <w:szCs w:val="24"/>
        </w:rPr>
        <w:lastRenderedPageBreak/>
        <w:t>(был изменен цвет изделия, его комплектность, тип монтажа);</w:t>
      </w:r>
    </w:p>
    <w:p w14:paraId="73FC2986" w14:textId="77777777" w:rsidR="00B432E2" w:rsidRPr="00DE1EE0" w:rsidRDefault="00B432E2" w:rsidP="00B432E2">
      <w:pPr>
        <w:pStyle w:val="a7"/>
        <w:spacing w:before="120" w:after="12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E1EE0">
        <w:rPr>
          <w:rFonts w:ascii="Times New Roman" w:hAnsi="Times New Roman"/>
          <w:sz w:val="24"/>
          <w:szCs w:val="24"/>
        </w:rPr>
        <w:t xml:space="preserve">претензия заключается в различии яркости и оттенка свечения для изделий из разных партий поставок; </w:t>
      </w:r>
    </w:p>
    <w:p w14:paraId="2BD1E940" w14:textId="77777777" w:rsidR="00B432E2" w:rsidRPr="00DE1EE0" w:rsidRDefault="00B432E2" w:rsidP="00B432E2">
      <w:pPr>
        <w:pStyle w:val="a7"/>
        <w:widowControl/>
        <w:numPr>
          <w:ilvl w:val="0"/>
          <w:numId w:val="1"/>
        </w:numPr>
        <w:suppressAutoHyphens w:val="0"/>
        <w:spacing w:before="120" w:after="120" w:line="240" w:lineRule="auto"/>
        <w:ind w:left="-142" w:firstLine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E1EE0">
        <w:rPr>
          <w:rFonts w:ascii="Times New Roman" w:hAnsi="Times New Roman"/>
          <w:sz w:val="24"/>
          <w:szCs w:val="24"/>
        </w:rPr>
        <w:t xml:space="preserve">Гарантийные обязательства могут быть исполнены одним из следующих способов: </w:t>
      </w:r>
    </w:p>
    <w:p w14:paraId="2EEE018F" w14:textId="77777777" w:rsidR="00B432E2" w:rsidRPr="00DE1EE0" w:rsidRDefault="00B432E2" w:rsidP="00B432E2">
      <w:pPr>
        <w:pStyle w:val="a7"/>
        <w:spacing w:before="120" w:after="120" w:line="240" w:lineRule="auto"/>
        <w:ind w:left="-142" w:firstLine="284"/>
        <w:jc w:val="both"/>
        <w:rPr>
          <w:rFonts w:ascii="Times New Roman" w:hAnsi="Times New Roman"/>
          <w:sz w:val="24"/>
          <w:szCs w:val="24"/>
        </w:rPr>
      </w:pPr>
      <w:r w:rsidRPr="00DE1EE0">
        <w:rPr>
          <w:rFonts w:ascii="Times New Roman" w:hAnsi="Times New Roman"/>
          <w:sz w:val="24"/>
          <w:szCs w:val="24"/>
        </w:rPr>
        <w:t>- бесплат</w:t>
      </w:r>
      <w:r>
        <w:rPr>
          <w:rFonts w:ascii="Times New Roman" w:hAnsi="Times New Roman"/>
          <w:sz w:val="24"/>
          <w:szCs w:val="24"/>
        </w:rPr>
        <w:t>ная</w:t>
      </w:r>
      <w:r w:rsidRPr="00DE1EE0">
        <w:rPr>
          <w:rFonts w:ascii="Times New Roman" w:hAnsi="Times New Roman"/>
          <w:sz w:val="24"/>
          <w:szCs w:val="24"/>
        </w:rPr>
        <w:t xml:space="preserve"> замен</w:t>
      </w:r>
      <w:r>
        <w:rPr>
          <w:rFonts w:ascii="Times New Roman" w:hAnsi="Times New Roman"/>
          <w:sz w:val="24"/>
          <w:szCs w:val="24"/>
        </w:rPr>
        <w:t>а</w:t>
      </w:r>
      <w:r w:rsidRPr="00DE1EE0">
        <w:rPr>
          <w:rFonts w:ascii="Times New Roman" w:hAnsi="Times New Roman"/>
          <w:sz w:val="24"/>
          <w:szCs w:val="24"/>
        </w:rPr>
        <w:t xml:space="preserve"> бракованной части светильника и/или вышедшего из строя электротехнического компонента изготовителем или по месту эксплуатации лицом, имеющим необходимые допуски и сертификаты по предварительному согласованию с изготовителем;</w:t>
      </w:r>
    </w:p>
    <w:p w14:paraId="7BBEA576" w14:textId="77777777" w:rsidR="00B432E2" w:rsidRPr="00DE1EE0" w:rsidRDefault="00B432E2" w:rsidP="00B432E2">
      <w:pPr>
        <w:pStyle w:val="a7"/>
        <w:spacing w:before="120" w:after="120" w:line="240" w:lineRule="auto"/>
        <w:ind w:left="-142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E1EE0">
        <w:rPr>
          <w:rFonts w:ascii="Times New Roman" w:hAnsi="Times New Roman"/>
          <w:sz w:val="24"/>
          <w:szCs w:val="24"/>
        </w:rPr>
        <w:t>бесплатн</w:t>
      </w:r>
      <w:r>
        <w:rPr>
          <w:rFonts w:ascii="Times New Roman" w:hAnsi="Times New Roman"/>
          <w:sz w:val="24"/>
          <w:szCs w:val="24"/>
        </w:rPr>
        <w:t>ая</w:t>
      </w:r>
      <w:r w:rsidRPr="00DE1EE0">
        <w:rPr>
          <w:rFonts w:ascii="Times New Roman" w:hAnsi="Times New Roman"/>
          <w:sz w:val="24"/>
          <w:szCs w:val="24"/>
        </w:rPr>
        <w:t xml:space="preserve"> замен</w:t>
      </w:r>
      <w:r>
        <w:rPr>
          <w:rFonts w:ascii="Times New Roman" w:hAnsi="Times New Roman"/>
          <w:sz w:val="24"/>
          <w:szCs w:val="24"/>
        </w:rPr>
        <w:t>а</w:t>
      </w:r>
      <w:r w:rsidRPr="00DE1EE0">
        <w:rPr>
          <w:rFonts w:ascii="Times New Roman" w:hAnsi="Times New Roman"/>
          <w:sz w:val="24"/>
          <w:szCs w:val="24"/>
        </w:rPr>
        <w:t xml:space="preserve"> всего изделия в случае невозможности устранить возникшие неполадки </w:t>
      </w:r>
      <w:r>
        <w:rPr>
          <w:rFonts w:ascii="Times New Roman" w:hAnsi="Times New Roman"/>
          <w:sz w:val="24"/>
          <w:szCs w:val="24"/>
        </w:rPr>
        <w:t>п</w:t>
      </w:r>
      <w:r w:rsidRPr="00DE1EE0">
        <w:rPr>
          <w:rFonts w:ascii="Times New Roman" w:hAnsi="Times New Roman"/>
          <w:sz w:val="24"/>
          <w:szCs w:val="24"/>
        </w:rPr>
        <w:t>утем замены какой-либо его части;</w:t>
      </w:r>
    </w:p>
    <w:p w14:paraId="5BDE89E4" w14:textId="77777777" w:rsidR="00B432E2" w:rsidRPr="00DE1EE0" w:rsidRDefault="00B432E2" w:rsidP="00B432E2">
      <w:pPr>
        <w:pStyle w:val="a7"/>
        <w:spacing w:before="120" w:after="120" w:line="240" w:lineRule="auto"/>
        <w:ind w:left="-142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E1EE0">
        <w:rPr>
          <w:rFonts w:ascii="Times New Roman" w:hAnsi="Times New Roman"/>
          <w:sz w:val="24"/>
          <w:szCs w:val="24"/>
        </w:rPr>
        <w:t>бесплатн</w:t>
      </w:r>
      <w:r>
        <w:rPr>
          <w:rFonts w:ascii="Times New Roman" w:hAnsi="Times New Roman"/>
          <w:sz w:val="24"/>
          <w:szCs w:val="24"/>
        </w:rPr>
        <w:t>ый</w:t>
      </w:r>
      <w:r w:rsidRPr="00DE1EE0">
        <w:rPr>
          <w:rFonts w:ascii="Times New Roman" w:hAnsi="Times New Roman"/>
          <w:sz w:val="24"/>
          <w:szCs w:val="24"/>
        </w:rPr>
        <w:t xml:space="preserve"> ремонт бракованной части светильника и/или вышедшего из строя электротехнического компонента изготовителем.</w:t>
      </w:r>
    </w:p>
    <w:p w14:paraId="035CCA92" w14:textId="77777777" w:rsidR="00B432E2" w:rsidRPr="00DE1EE0" w:rsidRDefault="00B432E2" w:rsidP="00B432E2">
      <w:pPr>
        <w:spacing w:before="120" w:after="12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1EE0">
        <w:rPr>
          <w:rFonts w:ascii="Times New Roman" w:hAnsi="Times New Roman" w:cs="Times New Roman"/>
          <w:sz w:val="24"/>
          <w:szCs w:val="24"/>
        </w:rPr>
        <w:t xml:space="preserve">8. Порядок оформления претензии: </w:t>
      </w:r>
    </w:p>
    <w:p w14:paraId="19D3F53E" w14:textId="77777777" w:rsidR="00B432E2" w:rsidRPr="00DE1EE0" w:rsidRDefault="00B432E2" w:rsidP="00B432E2">
      <w:pPr>
        <w:tabs>
          <w:tab w:val="left" w:pos="426"/>
          <w:tab w:val="left" w:pos="709"/>
        </w:tabs>
        <w:spacing w:before="120" w:after="12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1EE0">
        <w:rPr>
          <w:rFonts w:ascii="Times New Roman" w:hAnsi="Times New Roman" w:cs="Times New Roman"/>
          <w:sz w:val="24"/>
          <w:szCs w:val="24"/>
        </w:rPr>
        <w:t xml:space="preserve">8.1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E1EE0">
        <w:rPr>
          <w:rFonts w:ascii="Times New Roman" w:hAnsi="Times New Roman" w:cs="Times New Roman"/>
          <w:sz w:val="24"/>
          <w:szCs w:val="24"/>
        </w:rPr>
        <w:t>окупатель в письменном виде предоставляет претензию с детальным описание дефектов и фотографиями, а также с указанием номера и даты счета и/или отгрузочных документов, по которым осуществлялась поставка оборудования;</w:t>
      </w:r>
    </w:p>
    <w:p w14:paraId="737419D2" w14:textId="77777777" w:rsidR="00B432E2" w:rsidRPr="00DE1EE0" w:rsidRDefault="00B432E2" w:rsidP="00B432E2">
      <w:pPr>
        <w:spacing w:before="120" w:after="12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1EE0">
        <w:rPr>
          <w:rFonts w:ascii="Times New Roman" w:hAnsi="Times New Roman" w:cs="Times New Roman"/>
          <w:sz w:val="24"/>
          <w:szCs w:val="24"/>
        </w:rPr>
        <w:t xml:space="preserve">8.2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E1EE0">
        <w:rPr>
          <w:rFonts w:ascii="Times New Roman" w:hAnsi="Times New Roman" w:cs="Times New Roman"/>
          <w:sz w:val="24"/>
          <w:szCs w:val="24"/>
        </w:rPr>
        <w:t>роизводитель принимает решение по претензии на основании предоставленных данных, а при необходимости имеет право истребовать дополнительную информацию или само изделие для произведения экспертизы.</w:t>
      </w:r>
    </w:p>
    <w:p w14:paraId="480F865F" w14:textId="77777777" w:rsidR="00B432E2" w:rsidRPr="00DE1EE0" w:rsidRDefault="00B432E2" w:rsidP="00B432E2">
      <w:pPr>
        <w:spacing w:before="120" w:after="120" w:line="240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1EE0">
        <w:rPr>
          <w:rFonts w:ascii="Times New Roman" w:hAnsi="Times New Roman" w:cs="Times New Roman"/>
          <w:sz w:val="24"/>
          <w:szCs w:val="24"/>
        </w:rPr>
        <w:t xml:space="preserve">8.3. В случае вынесения положительного решения по претензии производитель исполняет гарантийные обязательства согласно п. 7 </w:t>
      </w:r>
    </w:p>
    <w:p w14:paraId="16A2D8BC" w14:textId="77777777" w:rsidR="00B432E2" w:rsidRPr="00DE1EE0" w:rsidRDefault="00B432E2" w:rsidP="00B432E2">
      <w:pPr>
        <w:pStyle w:val="a7"/>
        <w:spacing w:before="120" w:after="120" w:line="240" w:lineRule="auto"/>
        <w:ind w:left="-142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r w:rsidRPr="00DE1EE0">
        <w:rPr>
          <w:rFonts w:ascii="Times New Roman" w:hAnsi="Times New Roman"/>
          <w:sz w:val="24"/>
          <w:szCs w:val="24"/>
        </w:rPr>
        <w:t>Изготовитель не несет никаких других издержек, кроме непосредственно связанных с исполнением своих гарантийных обязательств, а именно: издержек по демонтажу и монтажу оборудования, транспортные издержки, прямые и косвенные потери потребителя, вызванные отказом оборудования.</w:t>
      </w:r>
    </w:p>
    <w:p w14:paraId="00615F32" w14:textId="77777777" w:rsidR="00B432E2" w:rsidRPr="00DE1EE0" w:rsidRDefault="00B432E2" w:rsidP="00B432E2">
      <w:pPr>
        <w:pStyle w:val="a7"/>
        <w:widowControl/>
        <w:numPr>
          <w:ilvl w:val="0"/>
          <w:numId w:val="2"/>
        </w:numPr>
        <w:suppressAutoHyphens w:val="0"/>
        <w:spacing w:before="120" w:after="120" w:line="240" w:lineRule="auto"/>
        <w:ind w:left="-142" w:firstLine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E1EE0">
        <w:rPr>
          <w:rFonts w:ascii="Times New Roman" w:hAnsi="Times New Roman"/>
          <w:sz w:val="24"/>
          <w:szCs w:val="24"/>
        </w:rPr>
        <w:t>Данное гарантийное положение составлено согласно действующему законодательству Российской Федерации.</w:t>
      </w:r>
    </w:p>
    <w:p w14:paraId="328DABCD" w14:textId="77777777" w:rsidR="00B432E2" w:rsidRPr="00340370" w:rsidRDefault="00B432E2" w:rsidP="00B432E2">
      <w:pPr>
        <w:pStyle w:val="a7"/>
        <w:spacing w:before="120" w:after="120"/>
        <w:ind w:left="-142" w:firstLine="284"/>
        <w:jc w:val="both"/>
        <w:rPr>
          <w:rFonts w:ascii="Times New Roman" w:hAnsi="Times New Roman"/>
          <w:sz w:val="24"/>
          <w:szCs w:val="24"/>
        </w:rPr>
      </w:pPr>
    </w:p>
    <w:p w14:paraId="00049884" w14:textId="77777777" w:rsidR="00B432E2" w:rsidRPr="005505D9" w:rsidRDefault="00B432E2" w:rsidP="00B432E2">
      <w:pPr>
        <w:autoSpaceDE w:val="0"/>
        <w:spacing w:after="360" w:line="360" w:lineRule="auto"/>
        <w:ind w:right="284" w:firstLine="567"/>
        <w:jc w:val="both"/>
        <w:rPr>
          <w:rFonts w:ascii="Times New Roman" w:hAnsi="Times New Roman" w:cs="Times New Roman"/>
          <w:bCs/>
        </w:rPr>
      </w:pPr>
      <w:r w:rsidRPr="005505D9">
        <w:rPr>
          <w:rFonts w:ascii="Times New Roman" w:hAnsi="Times New Roman" w:cs="Times New Roman"/>
          <w:bCs/>
        </w:rPr>
        <w:tab/>
      </w:r>
      <w:r w:rsidRPr="005505D9">
        <w:rPr>
          <w:rFonts w:ascii="Times New Roman" w:hAnsi="Times New Roman" w:cs="Times New Roman"/>
          <w:bCs/>
        </w:rPr>
        <w:tab/>
      </w:r>
      <w:r w:rsidRPr="005505D9">
        <w:rPr>
          <w:rFonts w:ascii="Times New Roman" w:hAnsi="Times New Roman" w:cs="Times New Roman"/>
          <w:bCs/>
        </w:rPr>
        <w:tab/>
      </w:r>
      <w:r w:rsidRPr="005505D9">
        <w:rPr>
          <w:rFonts w:ascii="Times New Roman" w:hAnsi="Times New Roman" w:cs="Times New Roman"/>
          <w:bCs/>
        </w:rPr>
        <w:tab/>
      </w:r>
      <w:r w:rsidRPr="005505D9">
        <w:rPr>
          <w:rFonts w:ascii="Times New Roman" w:hAnsi="Times New Roman" w:cs="Times New Roman"/>
          <w:bCs/>
        </w:rPr>
        <w:tab/>
      </w:r>
      <w:r w:rsidRPr="005505D9">
        <w:rPr>
          <w:rFonts w:ascii="Times New Roman" w:hAnsi="Times New Roman" w:cs="Times New Roman"/>
          <w:bCs/>
        </w:rPr>
        <w:tab/>
      </w:r>
      <w:r w:rsidRPr="005505D9">
        <w:rPr>
          <w:rFonts w:ascii="Times New Roman" w:hAnsi="Times New Roman" w:cs="Times New Roman"/>
          <w:bCs/>
        </w:rPr>
        <w:tab/>
      </w:r>
      <w:r w:rsidRPr="005505D9">
        <w:rPr>
          <w:rFonts w:ascii="Times New Roman" w:hAnsi="Times New Roman" w:cs="Times New Roman"/>
          <w:b/>
          <w:bCs/>
        </w:rPr>
        <w:t xml:space="preserve">                                        </w:t>
      </w:r>
    </w:p>
    <w:p w14:paraId="4B5BB4ED" w14:textId="77777777" w:rsidR="00B432E2" w:rsidRPr="005505D9" w:rsidRDefault="00B432E2" w:rsidP="00B432E2">
      <w:pPr>
        <w:pStyle w:val="Standard"/>
        <w:spacing w:line="180" w:lineRule="auto"/>
        <w:rPr>
          <w:rFonts w:ascii="Times New Roman" w:hAnsi="Times New Roman" w:cs="Times New Roman"/>
          <w:b/>
          <w:bCs/>
        </w:rPr>
      </w:pPr>
      <w:r w:rsidRPr="005505D9">
        <w:rPr>
          <w:rFonts w:ascii="Times New Roman" w:hAnsi="Times New Roman" w:cs="Times New Roman"/>
          <w:b/>
          <w:bCs/>
        </w:rPr>
        <w:t xml:space="preserve"> </w:t>
      </w:r>
    </w:p>
    <w:p w14:paraId="1838D20D" w14:textId="77777777" w:rsidR="00B432E2" w:rsidRPr="005505D9" w:rsidRDefault="00B432E2" w:rsidP="00B432E2">
      <w:pPr>
        <w:pStyle w:val="Standard"/>
        <w:spacing w:line="180" w:lineRule="auto"/>
        <w:rPr>
          <w:rFonts w:ascii="Times New Roman" w:hAnsi="Times New Roman" w:cs="Times New Roman"/>
          <w:b/>
          <w:bCs/>
        </w:rPr>
      </w:pPr>
    </w:p>
    <w:p w14:paraId="56DEF7EA" w14:textId="77777777" w:rsidR="00B432E2" w:rsidRPr="005251E8" w:rsidRDefault="00B432E2" w:rsidP="00B432E2">
      <w:pPr>
        <w:pStyle w:val="Standard"/>
        <w:spacing w:line="1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Генеральный директор ___________________________________ Геворгян К.С.</w:t>
      </w:r>
    </w:p>
    <w:p w14:paraId="3626E320" w14:textId="77777777" w:rsidR="00BE4561" w:rsidRDefault="00BE4561"/>
    <w:sectPr w:rsidR="00BE4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86680"/>
    <w:multiLevelType w:val="hybridMultilevel"/>
    <w:tmpl w:val="7786E28A"/>
    <w:lvl w:ilvl="0" w:tplc="882C62F2">
      <w:start w:val="10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F197F05"/>
    <w:multiLevelType w:val="multilevel"/>
    <w:tmpl w:val="D2EAF232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8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num w:numId="1" w16cid:durableId="2064480833">
    <w:abstractNumId w:val="1"/>
  </w:num>
  <w:num w:numId="2" w16cid:durableId="1925454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2E2"/>
    <w:rsid w:val="000B03F7"/>
    <w:rsid w:val="003C6D8E"/>
    <w:rsid w:val="00B432E2"/>
    <w:rsid w:val="00BE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5B67D"/>
  <w15:chartTrackingRefBased/>
  <w15:docId w15:val="{8A7D40F5-4EE0-4E71-8A49-9D4862726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2E2"/>
    <w:pPr>
      <w:widowControl w:val="0"/>
      <w:suppressAutoHyphens/>
      <w:spacing w:after="200" w:line="276" w:lineRule="auto"/>
      <w:textAlignment w:val="baseline"/>
    </w:pPr>
    <w:rPr>
      <w:rFonts w:ascii="Calibri" w:eastAsia="SimSun" w:hAnsi="Calibri" w:cs="Calibri"/>
      <w:kern w:val="1"/>
      <w:sz w:val="22"/>
      <w:szCs w:val="22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32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32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32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32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32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32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32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32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32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32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32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32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32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32E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32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32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32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32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32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432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32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32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32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32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32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32E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32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32E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432E2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B432E2"/>
    <w:pPr>
      <w:suppressAutoHyphens/>
      <w:spacing w:after="200" w:line="276" w:lineRule="auto"/>
      <w:textAlignment w:val="baseline"/>
    </w:pPr>
    <w:rPr>
      <w:rFonts w:ascii="Calibri" w:eastAsia="SimSun" w:hAnsi="Calibri" w:cs="Calibri"/>
      <w:kern w:val="1"/>
      <w:sz w:val="22"/>
      <w:szCs w:val="22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710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Коркина</dc:creator>
  <cp:keywords/>
  <dc:description/>
  <cp:lastModifiedBy>Юлия Коркина</cp:lastModifiedBy>
  <cp:revision>2</cp:revision>
  <dcterms:created xsi:type="dcterms:W3CDTF">2026-09-18T06:47:00Z</dcterms:created>
  <dcterms:modified xsi:type="dcterms:W3CDTF">2026-09-18T06:53:00Z</dcterms:modified>
</cp:coreProperties>
</file>